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Жильё собственность и вклад каждого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Описание без полного адреса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Владелец по документам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Дата приобретения и источник первого взноса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Ипотека и заёмщики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Кто оплачивает основной долг, проценты и расходы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Ремонт: деньги, работа и подтверждения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Стоимость и дата оценки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Планы совместного проживания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Пожелания при продаже или расставании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адвокату о статусе имущества и вкладах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Этот бланк не создаёт долю собственности и не меняет ипотеку.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Жильё собственность и вклад каждого</dc:title>
  <dc:creator>DowidAI</dc:creator>
  <cp:lastModifiedBy>Un-named</cp:lastModifiedBy>
  <cp:revision>1</cp:revision>
  <dcterms:created xsi:type="dcterms:W3CDTF">2026-10-21T19:14:10.497Z</dcterms:created>
  <dcterms:modified xsi:type="dcterms:W3CDTF">2026-10-21T19:14:10.497Z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